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第三轮省级生态环境保护督察第四十五项整改任务完成情况表</w:t>
      </w:r>
    </w:p>
    <w:tbl>
      <w:tblPr>
        <w:tblStyle w:val="6"/>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整改任务</w:t>
            </w:r>
          </w:p>
        </w:tc>
        <w:tc>
          <w:tcPr>
            <w:tcW w:w="75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四川省第三轮生态环境保护督察蜀道集团督察报告整改方案第四十五项整改任务：交通运输部要求，到</w:t>
            </w:r>
            <w:r>
              <w:rPr>
                <w:rFonts w:hint="default" w:ascii="仿宋_GB2312" w:hAnsi="仿宋_GB2312" w:eastAsia="仿宋_GB2312" w:cs="仿宋_GB2312"/>
                <w:b w:val="0"/>
                <w:bCs w:val="0"/>
                <w:sz w:val="28"/>
                <w:szCs w:val="28"/>
                <w:vertAlign w:val="baseline"/>
                <w:lang w:val="en-US" w:eastAsia="zh-CN"/>
              </w:rPr>
              <w:t>2020</w:t>
            </w:r>
            <w:r>
              <w:rPr>
                <w:rFonts w:hint="eastAsia" w:ascii="仿宋_GB2312" w:hAnsi="仿宋_GB2312" w:eastAsia="仿宋_GB2312" w:cs="仿宋_GB2312"/>
                <w:b w:val="0"/>
                <w:bCs w:val="0"/>
                <w:sz w:val="28"/>
                <w:szCs w:val="28"/>
                <w:vertAlign w:val="baseline"/>
                <w:lang w:val="en-US" w:eastAsia="zh-CN"/>
              </w:rPr>
              <w:t>年高速公路服务区的污水处理率和达标排放率应达</w:t>
            </w:r>
            <w:r>
              <w:rPr>
                <w:rFonts w:hint="default" w:ascii="仿宋_GB2312" w:hAnsi="仿宋_GB2312" w:eastAsia="仿宋_GB2312" w:cs="仿宋_GB2312"/>
                <w:b w:val="0"/>
                <w:bCs w:val="0"/>
                <w:sz w:val="28"/>
                <w:szCs w:val="28"/>
                <w:vertAlign w:val="baseline"/>
                <w:lang w:val="en-US" w:eastAsia="zh-CN"/>
              </w:rPr>
              <w:t>100%</w:t>
            </w:r>
            <w:r>
              <w:rPr>
                <w:rFonts w:hint="eastAsia" w:ascii="仿宋_GB2312" w:hAnsi="仿宋_GB2312" w:eastAsia="仿宋_GB2312" w:cs="仿宋_GB2312"/>
                <w:b w:val="0"/>
                <w:bCs w:val="0"/>
                <w:sz w:val="28"/>
                <w:szCs w:val="28"/>
                <w:vertAlign w:val="baseline"/>
                <w:lang w:val="en-US" w:eastAsia="zh-CN"/>
              </w:rPr>
              <w:t>，但直至</w:t>
            </w:r>
            <w:r>
              <w:rPr>
                <w:rFonts w:hint="default" w:ascii="仿宋_GB2312" w:hAnsi="仿宋_GB2312" w:eastAsia="仿宋_GB2312" w:cs="仿宋_GB2312"/>
                <w:b w:val="0"/>
                <w:bCs w:val="0"/>
                <w:sz w:val="28"/>
                <w:szCs w:val="28"/>
                <w:vertAlign w:val="baseline"/>
                <w:lang w:val="en-US" w:eastAsia="zh-CN"/>
              </w:rPr>
              <w:t>2022</w:t>
            </w:r>
            <w:r>
              <w:rPr>
                <w:rFonts w:hint="eastAsia" w:ascii="仿宋_GB2312" w:hAnsi="仿宋_GB2312" w:eastAsia="仿宋_GB2312" w:cs="仿宋_GB2312"/>
                <w:b w:val="0"/>
                <w:bCs w:val="0"/>
                <w:sz w:val="28"/>
                <w:szCs w:val="28"/>
                <w:vertAlign w:val="baseline"/>
                <w:lang w:val="en-US" w:eastAsia="zh-CN"/>
              </w:rPr>
              <w:t>年仍有</w:t>
            </w:r>
            <w:r>
              <w:rPr>
                <w:rFonts w:hint="default" w:ascii="仿宋_GB2312" w:hAnsi="仿宋_GB2312" w:eastAsia="仿宋_GB2312" w:cs="仿宋_GB2312"/>
                <w:b w:val="0"/>
                <w:bCs w:val="0"/>
                <w:sz w:val="28"/>
                <w:szCs w:val="28"/>
                <w:vertAlign w:val="baseline"/>
                <w:lang w:val="en-US" w:eastAsia="zh-CN"/>
              </w:rPr>
              <w:t xml:space="preserve">18 </w:t>
            </w:r>
            <w:r>
              <w:rPr>
                <w:rFonts w:hint="eastAsia" w:ascii="仿宋_GB2312" w:hAnsi="仿宋_GB2312" w:eastAsia="仿宋_GB2312" w:cs="仿宋_GB2312"/>
                <w:b w:val="0"/>
                <w:bCs w:val="0"/>
                <w:sz w:val="28"/>
                <w:szCs w:val="28"/>
                <w:vertAlign w:val="baseline"/>
                <w:lang w:val="en-US" w:eastAsia="zh-CN"/>
              </w:rPr>
              <w:t>个服务区（含停车区）未进行雨污分流，</w:t>
            </w:r>
            <w:r>
              <w:rPr>
                <w:rFonts w:hint="default" w:ascii="仿宋_GB2312" w:hAnsi="仿宋_GB2312" w:eastAsia="仿宋_GB2312" w:cs="仿宋_GB2312"/>
                <w:b w:val="0"/>
                <w:bCs w:val="0"/>
                <w:sz w:val="28"/>
                <w:szCs w:val="28"/>
                <w:vertAlign w:val="baseline"/>
                <w:lang w:val="en-US" w:eastAsia="zh-CN"/>
              </w:rPr>
              <w:t>5</w:t>
            </w:r>
            <w:r>
              <w:rPr>
                <w:rFonts w:hint="eastAsia" w:ascii="仿宋_GB2312" w:hAnsi="仿宋_GB2312" w:eastAsia="仿宋_GB2312" w:cs="仿宋_GB2312"/>
                <w:b w:val="0"/>
                <w:bCs w:val="0"/>
                <w:sz w:val="28"/>
                <w:szCs w:val="28"/>
                <w:vertAlign w:val="baseline"/>
                <w:lang w:val="en-US" w:eastAsia="zh-CN"/>
              </w:rPr>
              <w:t>个站点污水不达标。达渝高速邻水</w:t>
            </w:r>
            <w:r>
              <w:rPr>
                <w:rFonts w:hint="default" w:ascii="仿宋_GB2312" w:hAnsi="仿宋_GB2312" w:eastAsia="仿宋_GB2312" w:cs="仿宋_GB2312"/>
                <w:b w:val="0"/>
                <w:bCs w:val="0"/>
                <w:sz w:val="28"/>
                <w:szCs w:val="28"/>
                <w:vertAlign w:val="baseline"/>
                <w:lang w:val="en-US" w:eastAsia="zh-CN"/>
              </w:rPr>
              <w:t>B</w:t>
            </w:r>
            <w:r>
              <w:rPr>
                <w:rFonts w:hint="eastAsia" w:ascii="仿宋_GB2312" w:hAnsi="仿宋_GB2312" w:eastAsia="仿宋_GB2312" w:cs="仿宋_GB2312"/>
                <w:b w:val="0"/>
                <w:bCs w:val="0"/>
                <w:sz w:val="28"/>
                <w:szCs w:val="28"/>
                <w:vertAlign w:val="baseline"/>
                <w:lang w:val="en-US" w:eastAsia="zh-CN"/>
              </w:rPr>
              <w:t>区，绵广高速江油收费站等多个污水处理设施不能稳定达标，成德南高速中江服务区污水处理设施运行不正常。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整改责任单位</w:t>
            </w:r>
          </w:p>
        </w:tc>
        <w:tc>
          <w:tcPr>
            <w:tcW w:w="7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四川南方高速公路股份有限公司（南方公司）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整改目标</w:t>
            </w:r>
          </w:p>
        </w:tc>
        <w:tc>
          <w:tcPr>
            <w:tcW w:w="75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完成运营高速公路18个服务区雨污分流问题整改、5个站点污水不达标问题整改，强化污水处理设施运维管理。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整改措施</w:t>
            </w:r>
          </w:p>
        </w:tc>
        <w:tc>
          <w:tcPr>
            <w:tcW w:w="7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2023年12月底前，完成18个服务区（含停车区）雨污分流问题整改。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整改主要工作及成效</w:t>
            </w:r>
          </w:p>
        </w:tc>
        <w:tc>
          <w:tcPr>
            <w:tcW w:w="75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1、2023年2月，对纳溪服务区B区卫生间后方花台内污水过水井口进行加高及做防水处理，杜绝雨水进入污水管网。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2、2023年7月，南方公司组织运维单位高路环保水质自检及委托第三方检测，纳溪服务区水质取样检测结果均满足达标排放要求，且效果稳定。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3、南方公司强化监督考核加强日常污水运维管理工作。</w:t>
            </w:r>
          </w:p>
        </w:tc>
      </w:tr>
    </w:tbl>
    <w:p>
      <w:pPr>
        <w:jc w:val="both"/>
        <w:rPr>
          <w:rFonts w:hint="eastAsia" w:ascii="方正小标宋简体" w:hAnsi="方正小标宋简体" w:eastAsia="方正小标宋简体" w:cs="方正小标宋简体"/>
          <w:sz w:val="21"/>
          <w:szCs w:val="21"/>
          <w:lang w:val="en-US" w:eastAsia="zh-CN"/>
        </w:rPr>
      </w:pPr>
    </w:p>
    <w:sectPr>
      <w:pgSz w:w="11906" w:h="16838"/>
      <w:pgMar w:top="1191" w:right="1800" w:bottom="119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YWVmYjE4NzIxMzg2YzJjNDQyMjI4Yzk0M2I1ZjEifQ=="/>
  </w:docVars>
  <w:rsids>
    <w:rsidRoot w:val="66D40DA9"/>
    <w:rsid w:val="00564299"/>
    <w:rsid w:val="01C80673"/>
    <w:rsid w:val="032438D1"/>
    <w:rsid w:val="03384958"/>
    <w:rsid w:val="04BA7D51"/>
    <w:rsid w:val="08D069ED"/>
    <w:rsid w:val="0DC04355"/>
    <w:rsid w:val="0E8C0659"/>
    <w:rsid w:val="103A162C"/>
    <w:rsid w:val="10997447"/>
    <w:rsid w:val="11223B28"/>
    <w:rsid w:val="117C54BB"/>
    <w:rsid w:val="11FB708E"/>
    <w:rsid w:val="12AF0F94"/>
    <w:rsid w:val="136F148F"/>
    <w:rsid w:val="151B6C2C"/>
    <w:rsid w:val="16F93C3E"/>
    <w:rsid w:val="19341F4D"/>
    <w:rsid w:val="1B2D36A3"/>
    <w:rsid w:val="1F7D6E36"/>
    <w:rsid w:val="20990887"/>
    <w:rsid w:val="25846352"/>
    <w:rsid w:val="26A96F71"/>
    <w:rsid w:val="26C2328E"/>
    <w:rsid w:val="2D040E66"/>
    <w:rsid w:val="2F9F2A46"/>
    <w:rsid w:val="30DF5C39"/>
    <w:rsid w:val="336530DF"/>
    <w:rsid w:val="33660B60"/>
    <w:rsid w:val="39B03534"/>
    <w:rsid w:val="3B0D501A"/>
    <w:rsid w:val="3B3D38F9"/>
    <w:rsid w:val="3B4D6876"/>
    <w:rsid w:val="3DD23BF8"/>
    <w:rsid w:val="3E2E52C8"/>
    <w:rsid w:val="3E4143BF"/>
    <w:rsid w:val="428E0DEA"/>
    <w:rsid w:val="43C0001A"/>
    <w:rsid w:val="448C1D82"/>
    <w:rsid w:val="44DC2E06"/>
    <w:rsid w:val="46614287"/>
    <w:rsid w:val="47993F84"/>
    <w:rsid w:val="488A6D8F"/>
    <w:rsid w:val="496A4337"/>
    <w:rsid w:val="4B6D6FD1"/>
    <w:rsid w:val="4C93212D"/>
    <w:rsid w:val="4D687964"/>
    <w:rsid w:val="51AF4AF6"/>
    <w:rsid w:val="51D20DCB"/>
    <w:rsid w:val="528D5AB0"/>
    <w:rsid w:val="53155F5F"/>
    <w:rsid w:val="56F15EAF"/>
    <w:rsid w:val="58AA5613"/>
    <w:rsid w:val="5A51593C"/>
    <w:rsid w:val="5A575EC3"/>
    <w:rsid w:val="5A89319F"/>
    <w:rsid w:val="5CAC77D9"/>
    <w:rsid w:val="5DB82790"/>
    <w:rsid w:val="609C1379"/>
    <w:rsid w:val="61B61993"/>
    <w:rsid w:val="662A540C"/>
    <w:rsid w:val="66D40DA9"/>
    <w:rsid w:val="676167FE"/>
    <w:rsid w:val="68AF5CF6"/>
    <w:rsid w:val="6AE7403A"/>
    <w:rsid w:val="6CDC1854"/>
    <w:rsid w:val="6F29125D"/>
    <w:rsid w:val="71196141"/>
    <w:rsid w:val="75435570"/>
    <w:rsid w:val="75B925D2"/>
    <w:rsid w:val="7B150452"/>
    <w:rsid w:val="7E1562E9"/>
    <w:rsid w:val="7EC31904"/>
    <w:rsid w:val="7F6B2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qFormat/>
    <w:uiPriority w:val="0"/>
    <w:pPr>
      <w:spacing w:line="600" w:lineRule="atLeast"/>
      <w:ind w:firstLine="573"/>
    </w:pPr>
    <w:rPr>
      <w:sz w:val="28"/>
    </w:rPr>
  </w:style>
  <w:style w:type="paragraph" w:styleId="4">
    <w:name w:val="Body Text"/>
    <w:basedOn w:val="1"/>
    <w:next w:val="1"/>
    <w:qFormat/>
    <w:uiPriority w:val="0"/>
    <w:pPr>
      <w:spacing w:after="120"/>
    </w:pPr>
    <w:rPr>
      <w:rFonts w:ascii="Calibri" w:hAnsi="Calibri"/>
      <w:szCs w:val="2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369</Words>
  <Characters>371</Characters>
  <Lines>0</Lines>
  <Paragraphs>0</Paragraphs>
  <TotalTime>0</TotalTime>
  <ScaleCrop>false</ScaleCrop>
  <LinksUpToDate>false</LinksUpToDate>
  <CharactersWithSpaces>371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2023-07-06T07:10:00Z</dcterms:created>
  <dc:creator>呆。</dc:creator>
  <cp:lastModifiedBy>Lenovo</cp:lastModifiedBy>
  <cp:lastPrinted>2023-07-10T07:43:00Z</cp:lastPrinted>
  <dcterms:modified xsi:type="dcterms:W3CDTF">2023-08-30T08:59:09Z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E357B0F9CDAC4668B68985374B1F554E</vt:lpwstr>
  </property>
</Properties>
</file>